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4"/>
      </w:tblGrid>
      <w:tr w:rsidR="00D52A6E" w:rsidTr="00D52A6E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6E" w:rsidRDefault="00D52A6E">
            <w:pPr>
              <w:tabs>
                <w:tab w:val="center" w:pos="4153"/>
                <w:tab w:val="right" w:pos="8306"/>
              </w:tabs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8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28"/>
                <w:sz w:val="24"/>
                <w:szCs w:val="24"/>
                <w:lang w:eastAsia="ar-SA"/>
              </w:rPr>
              <w:t>Учреждение – профессиональная образовательная организация</w:t>
            </w:r>
          </w:p>
        </w:tc>
      </w:tr>
      <w:tr w:rsidR="00D52A6E" w:rsidTr="00D52A6E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6E" w:rsidRDefault="00D52A6E">
            <w:pPr>
              <w:tabs>
                <w:tab w:val="center" w:pos="4153"/>
                <w:tab w:val="right" w:pos="8306"/>
              </w:tabs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8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28"/>
                <w:sz w:val="24"/>
                <w:szCs w:val="24"/>
                <w:lang w:eastAsia="ar-SA"/>
              </w:rPr>
              <w:t>«</w:t>
            </w:r>
            <w:r>
              <w:rPr>
                <w:rFonts w:ascii="Times New Roman" w:eastAsia="SimSun" w:hAnsi="Times New Roman" w:cs="Times New Roman"/>
                <w:b/>
                <w:kern w:val="28"/>
                <w:sz w:val="24"/>
                <w:szCs w:val="24"/>
                <w:lang w:eastAsia="ar-SA"/>
              </w:rPr>
              <w:t>Ульяновский техникум экономики и права Центросоюза РФ</w:t>
            </w:r>
            <w:r>
              <w:rPr>
                <w:rFonts w:ascii="Times New Roman" w:eastAsia="SimSun" w:hAnsi="Times New Roman" w:cs="Times New Roman"/>
                <w:b/>
                <w:bCs/>
                <w:kern w:val="28"/>
                <w:sz w:val="24"/>
                <w:szCs w:val="24"/>
                <w:lang w:eastAsia="ar-SA"/>
              </w:rPr>
              <w:t>»</w:t>
            </w:r>
          </w:p>
        </w:tc>
      </w:tr>
    </w:tbl>
    <w:p w:rsidR="00573C4C" w:rsidRDefault="00573C4C" w:rsidP="00573C4C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73C4C" w:rsidRPr="00573C4C" w:rsidRDefault="00573C4C" w:rsidP="00573C4C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73C4C">
        <w:rPr>
          <w:rFonts w:ascii="Times New Roman" w:eastAsia="Calibri" w:hAnsi="Times New Roman" w:cs="Times New Roman"/>
          <w:b/>
          <w:bCs/>
          <w:sz w:val="24"/>
          <w:szCs w:val="24"/>
        </w:rPr>
        <w:t>Заочное отделение</w:t>
      </w:r>
    </w:p>
    <w:p w:rsidR="00573C4C" w:rsidRPr="00573C4C" w:rsidRDefault="00573C4C" w:rsidP="00573C4C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C4C">
        <w:rPr>
          <w:rFonts w:ascii="Times New Roman" w:hAnsi="Times New Roman" w:cs="Times New Roman"/>
          <w:b/>
          <w:sz w:val="24"/>
          <w:szCs w:val="24"/>
        </w:rPr>
        <w:t>Учебная дисциплина:</w:t>
      </w:r>
      <w:r w:rsidRPr="00573C4C">
        <w:rPr>
          <w:rFonts w:ascii="Times New Roman" w:hAnsi="Times New Roman" w:cs="Times New Roman"/>
          <w:sz w:val="24"/>
          <w:szCs w:val="24"/>
        </w:rPr>
        <w:t xml:space="preserve"> «Экологические основы природопользования».</w:t>
      </w:r>
    </w:p>
    <w:p w:rsidR="00573C4C" w:rsidRPr="00573C4C" w:rsidRDefault="00573C4C" w:rsidP="00573C4C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C4C">
        <w:rPr>
          <w:rFonts w:ascii="Times New Roman" w:hAnsi="Times New Roman" w:cs="Times New Roman"/>
          <w:b/>
          <w:sz w:val="24"/>
          <w:szCs w:val="24"/>
        </w:rPr>
        <w:t>Преподаватель</w:t>
      </w:r>
      <w:r w:rsidRPr="00573C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3C4C">
        <w:rPr>
          <w:rFonts w:ascii="Times New Roman" w:hAnsi="Times New Roman" w:cs="Times New Roman"/>
          <w:sz w:val="24"/>
          <w:szCs w:val="24"/>
        </w:rPr>
        <w:t>Блюменштейн</w:t>
      </w:r>
      <w:proofErr w:type="spellEnd"/>
      <w:r w:rsidRPr="00573C4C">
        <w:rPr>
          <w:rFonts w:ascii="Times New Roman" w:hAnsi="Times New Roman" w:cs="Times New Roman"/>
          <w:sz w:val="24"/>
          <w:szCs w:val="24"/>
        </w:rPr>
        <w:t xml:space="preserve"> Елена Геннадьевна </w:t>
      </w:r>
      <w:r w:rsidRPr="00573C4C">
        <w:rPr>
          <w:rFonts w:ascii="Times New Roman" w:hAnsi="Times New Roman" w:cs="Times New Roman"/>
          <w:b/>
          <w:sz w:val="24"/>
          <w:szCs w:val="24"/>
        </w:rPr>
        <w:t>электронная почта</w:t>
      </w:r>
      <w:r w:rsidRPr="00573C4C">
        <w:rPr>
          <w:rFonts w:ascii="Times New Roman" w:hAnsi="Times New Roman" w:cs="Times New Roman"/>
          <w:sz w:val="24"/>
          <w:szCs w:val="24"/>
        </w:rPr>
        <w:t xml:space="preserve"> eblum65@mail.ru</w:t>
      </w:r>
    </w:p>
    <w:p w:rsidR="00573C4C" w:rsidRPr="00573C4C" w:rsidRDefault="00573C4C" w:rsidP="00573C4C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C4C">
        <w:rPr>
          <w:rFonts w:ascii="Times New Roman" w:hAnsi="Times New Roman" w:cs="Times New Roman"/>
          <w:b/>
          <w:sz w:val="24"/>
          <w:szCs w:val="24"/>
        </w:rPr>
        <w:t>Группа</w:t>
      </w:r>
      <w:r w:rsidRPr="00573C4C">
        <w:rPr>
          <w:rFonts w:ascii="Times New Roman" w:hAnsi="Times New Roman" w:cs="Times New Roman"/>
          <w:sz w:val="24"/>
          <w:szCs w:val="24"/>
        </w:rPr>
        <w:t xml:space="preserve"> Бух-11</w:t>
      </w:r>
    </w:p>
    <w:p w:rsidR="00D52A6E" w:rsidRPr="005B3A0D" w:rsidRDefault="00573C4C" w:rsidP="005B3A0D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C4C">
        <w:rPr>
          <w:rFonts w:ascii="Times New Roman" w:hAnsi="Times New Roman" w:cs="Times New Roman"/>
          <w:b/>
          <w:sz w:val="24"/>
          <w:szCs w:val="24"/>
        </w:rPr>
        <w:t xml:space="preserve">Срок </w:t>
      </w:r>
      <w:proofErr w:type="gramStart"/>
      <w:r w:rsidRPr="00573C4C">
        <w:rPr>
          <w:rFonts w:ascii="Times New Roman" w:hAnsi="Times New Roman" w:cs="Times New Roman"/>
          <w:b/>
          <w:sz w:val="24"/>
          <w:szCs w:val="24"/>
        </w:rPr>
        <w:t>сдачи</w:t>
      </w:r>
      <w:r w:rsidRPr="00573C4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573C4C">
        <w:rPr>
          <w:rFonts w:ascii="Times New Roman" w:hAnsi="Times New Roman" w:cs="Times New Roman"/>
          <w:sz w:val="24"/>
          <w:szCs w:val="24"/>
        </w:rPr>
        <w:t>.05.2020</w:t>
      </w:r>
      <w:proofErr w:type="gramEnd"/>
    </w:p>
    <w:p w:rsidR="00D52A6E" w:rsidRDefault="00D52A6E" w:rsidP="00D52A6E">
      <w:pPr>
        <w:spacing w:before="240" w:after="24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</w:t>
      </w:r>
    </w:p>
    <w:p w:rsidR="00D52A6E" w:rsidRDefault="005B3A0D" w:rsidP="00D52A6E">
      <w:pPr>
        <w:spacing w:before="240" w:after="24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подготовки </w:t>
      </w:r>
      <w:r w:rsidR="00D52A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дифференцированному зачету</w:t>
      </w:r>
    </w:p>
    <w:p w:rsidR="00D52A6E" w:rsidRDefault="00D52A6E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Современное состояние окружающей среды.</w:t>
      </w:r>
    </w:p>
    <w:p w:rsidR="00D52A6E" w:rsidRDefault="00D52A6E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Классификация загрязнений.</w:t>
      </w:r>
    </w:p>
    <w:p w:rsidR="00D52A6E" w:rsidRDefault="00D52A6E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Характеристика радиоактивного загрязнения, захоронение РАО.</w:t>
      </w:r>
    </w:p>
    <w:p w:rsidR="00D52A6E" w:rsidRDefault="00D52A6E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4.Классификация природных ресурсов, рациональное и нерациональное </w:t>
      </w:r>
    </w:p>
    <w:p w:rsidR="00D52A6E" w:rsidRDefault="00D52A6E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природопользование.</w:t>
      </w:r>
    </w:p>
    <w:p w:rsidR="00D52A6E" w:rsidRDefault="00D52A6E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5.Влияние нефтедобычи на окружающую среду и мероприятия по снижению вредного воздействия.</w:t>
      </w:r>
    </w:p>
    <w:p w:rsidR="00D52A6E" w:rsidRDefault="00D52A6E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6.Последствия воздействия роста численности населения на окружающую среду и способы устранения.</w:t>
      </w:r>
    </w:p>
    <w:p w:rsidR="00D52A6E" w:rsidRDefault="00D52A6E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7.Разрушение озонового слоя, характеристика, источники его разрушения и способы устранения.</w:t>
      </w:r>
    </w:p>
    <w:p w:rsidR="00D52A6E" w:rsidRDefault="00D52A6E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8.Мониторинг, виды мониторинга.</w:t>
      </w:r>
    </w:p>
    <w:p w:rsidR="00D52A6E" w:rsidRDefault="00D52A6E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9.Причины возникновения энергетического кризиса и пути выхода из этой ситуации.</w:t>
      </w:r>
    </w:p>
    <w:p w:rsidR="00D52A6E" w:rsidRDefault="00D52A6E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10.Причины возникновения энергетического кризиса и пути выхода из этой ситуации.</w:t>
      </w:r>
    </w:p>
    <w:p w:rsidR="00D52A6E" w:rsidRDefault="00D52A6E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11.Стандартно-технические мероприятия по улучшению качества окружающей среды.</w:t>
      </w:r>
    </w:p>
    <w:p w:rsidR="00D52A6E" w:rsidRDefault="00D52A6E" w:rsidP="005B3A0D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12. Основные задачи при</w:t>
      </w:r>
      <w:r w:rsidR="005B3A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родоохранного законодательства.</w:t>
      </w:r>
    </w:p>
    <w:p w:rsidR="00D52A6E" w:rsidRDefault="00D52A6E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5B3A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.Влияние загрязнений на здоровье человека</w:t>
      </w:r>
    </w:p>
    <w:p w:rsidR="00D52A6E" w:rsidRDefault="005B3A0D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14.</w:t>
      </w:r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.Экология</w:t>
      </w:r>
      <w:proofErr w:type="gramEnd"/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города.</w:t>
      </w:r>
    </w:p>
    <w:p w:rsidR="00D52A6E" w:rsidRDefault="005B3A0D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</w:t>
      </w:r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.Стандарты качества окружающей среды и эффект суммации.</w:t>
      </w:r>
    </w:p>
    <w:p w:rsidR="00D52A6E" w:rsidRDefault="005B3A0D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16.</w:t>
      </w:r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.Последствия</w:t>
      </w:r>
      <w:proofErr w:type="gramEnd"/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воздействия роста численности населения на окружающую среду и способы устранения..</w:t>
      </w:r>
    </w:p>
    <w:p w:rsidR="00D52A6E" w:rsidRDefault="005B3A0D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17.</w:t>
      </w:r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.Малоотходные</w:t>
      </w:r>
      <w:proofErr w:type="gramEnd"/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безотходные технологии.</w:t>
      </w:r>
    </w:p>
    <w:p w:rsidR="00D52A6E" w:rsidRDefault="005B3A0D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18.</w:t>
      </w:r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.Воздействие</w:t>
      </w:r>
      <w:proofErr w:type="gramEnd"/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тяжелых металлов на здоровье человека.</w:t>
      </w:r>
    </w:p>
    <w:p w:rsidR="00D52A6E" w:rsidRDefault="005B3A0D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19.</w:t>
      </w:r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.Радон</w:t>
      </w:r>
      <w:proofErr w:type="gramEnd"/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квартире.</w:t>
      </w:r>
    </w:p>
    <w:p w:rsidR="00D52A6E" w:rsidRDefault="005B3A0D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20.</w:t>
      </w:r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.Влияние</w:t>
      </w:r>
      <w:proofErr w:type="gramEnd"/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синтетических материалов и химических средств на здоровье человека.</w:t>
      </w:r>
    </w:p>
    <w:p w:rsidR="00D52A6E" w:rsidRDefault="005B3A0D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21.</w:t>
      </w:r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.Стандартно</w:t>
      </w:r>
      <w:proofErr w:type="gramEnd"/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-технические мероприятия по улучшению качества окружающей среды.</w:t>
      </w:r>
    </w:p>
    <w:p w:rsidR="00D52A6E" w:rsidRDefault="005B3A0D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</w:t>
      </w:r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.Роль леса как климатообразующая, почвозащитная, водорегулирующая.</w:t>
      </w:r>
    </w:p>
    <w:p w:rsidR="00D52A6E" w:rsidRDefault="005B3A0D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23</w:t>
      </w:r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.Источники загрязнения атмосферы, контроль качества атмосферного </w:t>
      </w:r>
      <w:proofErr w:type="spellStart"/>
      <w:proofErr w:type="gramStart"/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воздуха.Меры</w:t>
      </w:r>
      <w:proofErr w:type="spellEnd"/>
      <w:proofErr w:type="gramEnd"/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охране атмосферы.</w:t>
      </w:r>
    </w:p>
    <w:p w:rsidR="00D52A6E" w:rsidRDefault="005B3A0D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</w:t>
      </w:r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Источники загрязнения гидросферы, контроль качества воды в водных </w:t>
      </w:r>
      <w:proofErr w:type="spellStart"/>
      <w:proofErr w:type="gramStart"/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объектах.Меры</w:t>
      </w:r>
      <w:proofErr w:type="spellEnd"/>
      <w:proofErr w:type="gramEnd"/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охране гидросферы.</w:t>
      </w:r>
    </w:p>
    <w:p w:rsidR="00D52A6E" w:rsidRDefault="005B3A0D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25</w:t>
      </w:r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Источники загрязнения литосферы, контроль качества </w:t>
      </w:r>
      <w:proofErr w:type="spellStart"/>
      <w:proofErr w:type="gramStart"/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почвы.Меры</w:t>
      </w:r>
      <w:proofErr w:type="spellEnd"/>
      <w:proofErr w:type="gramEnd"/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охране литосферы.</w:t>
      </w:r>
    </w:p>
    <w:p w:rsidR="00D52A6E" w:rsidRDefault="005B3A0D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26</w:t>
      </w:r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Мониторинг, виды мониторинга.</w:t>
      </w:r>
    </w:p>
    <w:p w:rsidR="00D52A6E" w:rsidRDefault="005B3A0D" w:rsidP="00D52A6E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</w:t>
      </w:r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Причины возникновения энергетического кризиса и пути выхода из этой ситуации.</w:t>
      </w:r>
    </w:p>
    <w:p w:rsidR="005B3A0D" w:rsidRDefault="005B3A0D" w:rsidP="005B3A0D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28</w:t>
      </w:r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52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Стандартно-технические мероприятия по улуч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шению качества окружающей</w:t>
      </w:r>
    </w:p>
    <w:p w:rsidR="005B3A0D" w:rsidRDefault="005B3A0D" w:rsidP="005B3A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Литература:</w:t>
      </w:r>
    </w:p>
    <w:p w:rsidR="005B3A0D" w:rsidRDefault="005B3A0D" w:rsidP="005B3A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Прокопенко Н.А. Экологические основы природопользования (СПО).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Косолапова Н.В.,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Москва.: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Кнорус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2019</w:t>
      </w:r>
    </w:p>
    <w:p w:rsidR="005B3A0D" w:rsidRDefault="005B3A0D" w:rsidP="005B3A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Экологические основы природопользования (СПО).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Колесников С.И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Москва.: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Кнорус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2018</w:t>
      </w:r>
    </w:p>
    <w:p w:rsidR="005B3A0D" w:rsidRDefault="005B3A0D" w:rsidP="005B3A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Экологические основы природопользования (СПО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Сухачев А.А.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Москва.: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Кнорус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2019</w:t>
      </w:r>
    </w:p>
    <w:p w:rsidR="005B3A0D" w:rsidRPr="005B3A0D" w:rsidRDefault="005B3A0D" w:rsidP="005B3A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Экологические основы природопользования (СПО).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Саенко О.Е., Трушина Т.П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Москва.: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Кнорус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2019</w:t>
      </w:r>
    </w:p>
    <w:p w:rsidR="005B3A0D" w:rsidRDefault="005B3A0D" w:rsidP="005B3A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Интернет-ресурсы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И-Р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5B3A0D" w:rsidRDefault="005B3A0D" w:rsidP="005B3A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Экологический портал «Федеральные образовательные ресурсы». Код доступа: http://ecoportal.su/public.php </w:t>
      </w:r>
    </w:p>
    <w:p w:rsidR="005B3A0D" w:rsidRDefault="005B3A0D" w:rsidP="005B3A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Calibri" w:eastAsia="Calibri" w:hAnsi="Calibri" w:cs="Times New Roman"/>
          <w:sz w:val="24"/>
          <w:szCs w:val="24"/>
        </w:rPr>
        <w:t xml:space="preserve">2.  </w:t>
      </w:r>
      <w:hyperlink r:id="rId5" w:history="1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http://www.mir-elektriki.ru/index.php?productID=4623</w:t>
        </w:r>
      </w:hyperlink>
    </w:p>
    <w:p w:rsidR="005B3A0D" w:rsidRDefault="005B3A0D" w:rsidP="005B3A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Calibri" w:eastAsia="Calibri" w:hAnsi="Calibri" w:cs="Times New Roman"/>
          <w:sz w:val="24"/>
          <w:szCs w:val="24"/>
        </w:rPr>
        <w:t xml:space="preserve">3. </w:t>
      </w:r>
      <w:hyperlink r:id="rId6" w:history="1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http://alprof.info/articles/opisanie/lampa_drl_harakteristiki_ustroistvo_rabota/</w:t>
        </w:r>
      </w:hyperlink>
    </w:p>
    <w:p w:rsidR="00DC23B6" w:rsidRDefault="005B3A0D" w:rsidP="009460C6">
      <w:pPr>
        <w:spacing w:before="100" w:beforeAutospacing="1" w:after="100" w:afterAutospacing="1" w:line="240" w:lineRule="auto"/>
      </w:pPr>
      <w:r>
        <w:rPr>
          <w:rFonts w:ascii="Calibri" w:eastAsia="Calibri" w:hAnsi="Calibri" w:cs="Times New Roman"/>
          <w:sz w:val="24"/>
          <w:szCs w:val="24"/>
        </w:rPr>
        <w:t xml:space="preserve">4. </w:t>
      </w:r>
      <w:hyperlink r:id="rId7" w:history="1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http://www.kvazar-gr.ru/ll-dku-02-064.php</w:t>
        </w:r>
      </w:hyperlink>
      <w:bookmarkStart w:id="0" w:name="_GoBack"/>
      <w:bookmarkEnd w:id="0"/>
    </w:p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13D4A"/>
    <w:multiLevelType w:val="hybridMultilevel"/>
    <w:tmpl w:val="5B30B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596"/>
    <w:rsid w:val="00211596"/>
    <w:rsid w:val="00370E38"/>
    <w:rsid w:val="00573C4C"/>
    <w:rsid w:val="005B3A0D"/>
    <w:rsid w:val="009460C6"/>
    <w:rsid w:val="00D52A6E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87335"/>
  <w15:chartTrackingRefBased/>
  <w15:docId w15:val="{49AA5A30-3676-41F7-8313-875631EBB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A6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2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fourok.ru/go.html?href=http%3A%2F%2Fwww.kvazar-gr.ru%2Fll-dku-02-064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fourok.ru/go.html?href=http%3A%2F%2Falprof.info%2Farticles%2Fopisanie%2Flampa_drl_harakteristiki_ustroistvo_rabota%2F" TargetMode="External"/><Relationship Id="rId5" Type="http://schemas.openxmlformats.org/officeDocument/2006/relationships/hyperlink" Target="http://infourok.ru/go.html?href=http%3A%2F%2Fwww.mir-elektriki.ru%2Findex.php%3FproductID%3D462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491</Words>
  <Characters>2801</Characters>
  <Application>Microsoft Office Word</Application>
  <DocSecurity>0</DocSecurity>
  <Lines>23</Lines>
  <Paragraphs>6</Paragraphs>
  <ScaleCrop>false</ScaleCrop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2020-05-03T18:43:00Z</dcterms:created>
  <dcterms:modified xsi:type="dcterms:W3CDTF">2020-05-21T13:20:00Z</dcterms:modified>
</cp:coreProperties>
</file>